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1AA" w:rsidRPr="002211D6" w:rsidRDefault="001D71AA" w:rsidP="001D71AA">
      <w:pPr>
        <w:pStyle w:val="a3"/>
        <w:widowControl/>
        <w:spacing w:beforeLines="50" w:beforeAutospacing="0" w:afterLines="50" w:afterAutospacing="0"/>
        <w:rPr>
          <w:rFonts w:ascii="黑体" w:eastAsia="黑体" w:hAnsi="黑体" w:cs="黑体"/>
          <w:color w:val="222222"/>
          <w:sz w:val="31"/>
          <w:szCs w:val="31"/>
          <w:shd w:val="clear" w:color="auto" w:fill="FFFFFF"/>
        </w:rPr>
      </w:pPr>
      <w:r>
        <w:rPr>
          <w:rFonts w:ascii="黑体" w:eastAsia="黑体" w:hAnsi="黑体" w:cs="黑体" w:hint="eastAsia"/>
          <w:color w:val="222222"/>
          <w:sz w:val="31"/>
          <w:szCs w:val="31"/>
          <w:shd w:val="clear" w:color="auto" w:fill="FFFFFF"/>
        </w:rPr>
        <w:t>附件：2019年省级教学改革研究项目申报遴选结果</w:t>
      </w:r>
    </w:p>
    <w:tbl>
      <w:tblPr>
        <w:tblW w:w="8319" w:type="dxa"/>
        <w:tblCellSpacing w:w="0" w:type="dxa"/>
        <w:tblInd w:w="-9" w:type="dxa"/>
        <w:tblBorders>
          <w:insideH w:val="single" w:sz="4" w:space="0" w:color="000000"/>
          <w:insideV w:val="single" w:sz="4" w:space="0" w:color="000000"/>
        </w:tblBorders>
        <w:tblLayout w:type="fixed"/>
        <w:tblCellMar>
          <w:left w:w="0" w:type="dxa"/>
          <w:right w:w="0" w:type="dxa"/>
        </w:tblCellMar>
        <w:tblLook w:val="04A0"/>
      </w:tblPr>
      <w:tblGrid>
        <w:gridCol w:w="840"/>
        <w:gridCol w:w="5145"/>
        <w:gridCol w:w="1110"/>
        <w:gridCol w:w="1224"/>
      </w:tblGrid>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序号</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项　　目　　名　　称</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主持人</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项目类型</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1</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sz w:val="24"/>
              </w:rPr>
            </w:pPr>
            <w:r>
              <w:rPr>
                <w:rFonts w:ascii="楷体" w:eastAsia="楷体" w:hAnsi="楷体" w:cs="楷体" w:hint="eastAsia"/>
                <w:color w:val="000000"/>
                <w:kern w:val="0"/>
                <w:sz w:val="24"/>
                <w:lang/>
              </w:rPr>
              <w:t>OBE背景下未来卓越英语教师培养研究</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color w:val="000000"/>
                <w:kern w:val="0"/>
                <w:sz w:val="24"/>
                <w:lang/>
              </w:rPr>
              <w:t>欧华恩</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普通项目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2</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sz w:val="24"/>
              </w:rPr>
            </w:pPr>
            <w:r>
              <w:rPr>
                <w:rFonts w:ascii="楷体" w:eastAsia="楷体" w:hAnsi="楷体" w:cs="楷体" w:hint="eastAsia"/>
                <w:color w:val="000000"/>
                <w:kern w:val="0"/>
                <w:sz w:val="24"/>
                <w:lang/>
              </w:rPr>
              <w:t>习近平新时代中国特色社会主义思想融入《原理》课教学研究与实践</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color w:val="000000"/>
                <w:kern w:val="0"/>
                <w:sz w:val="24"/>
                <w:lang/>
              </w:rPr>
              <w:t>郭开虎</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普通项目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3</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sz w:val="24"/>
              </w:rPr>
            </w:pPr>
            <w:r>
              <w:rPr>
                <w:rFonts w:ascii="楷体" w:eastAsia="楷体" w:hAnsi="楷体" w:cs="楷体" w:hint="eastAsia"/>
                <w:color w:val="000000"/>
                <w:kern w:val="0"/>
                <w:sz w:val="24"/>
                <w:lang/>
              </w:rPr>
              <w:t>新工科下应用型本科软件工程专业大学生创新创业教育研究与应用</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color w:val="000000"/>
                <w:kern w:val="0"/>
                <w:sz w:val="24"/>
                <w:lang/>
              </w:rPr>
              <w:t>杨杰</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普通项目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4</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sz w:val="24"/>
              </w:rPr>
            </w:pPr>
            <w:r>
              <w:rPr>
                <w:rFonts w:ascii="楷体" w:eastAsia="楷体" w:hAnsi="楷体" w:cs="楷体" w:hint="eastAsia"/>
                <w:color w:val="000000"/>
                <w:kern w:val="0"/>
                <w:sz w:val="24"/>
                <w:lang/>
              </w:rPr>
              <w:t>地方本科院校生物工程专业校企合作产教融合人才培养模式的研究与实践</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color w:val="000000"/>
                <w:kern w:val="0"/>
                <w:sz w:val="24"/>
                <w:lang/>
              </w:rPr>
              <w:t>覃佐东</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普通项目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5</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sz w:val="24"/>
              </w:rPr>
            </w:pPr>
            <w:r>
              <w:rPr>
                <w:rFonts w:ascii="楷体" w:eastAsia="楷体" w:hAnsi="楷体" w:cs="楷体" w:hint="eastAsia"/>
                <w:color w:val="000000"/>
                <w:kern w:val="0"/>
                <w:sz w:val="24"/>
                <w:lang/>
              </w:rPr>
              <w:t>“新文科”背景下基于读书会的“经典阅读”与中国语言文学类专业学生核心素养与能力培养研究</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color w:val="000000"/>
                <w:kern w:val="0"/>
                <w:sz w:val="24"/>
                <w:lang/>
              </w:rPr>
              <w:t>沈德康</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jc w:val="center"/>
              <w:rPr>
                <w:rFonts w:ascii="楷体" w:eastAsia="楷体" w:hAnsi="楷体" w:cs="楷体"/>
                <w:sz w:val="24"/>
              </w:rPr>
            </w:pPr>
            <w:r>
              <w:rPr>
                <w:rFonts w:ascii="楷体" w:eastAsia="楷体" w:hAnsi="楷体" w:cs="楷体" w:hint="eastAsia"/>
                <w:sz w:val="24"/>
              </w:rPr>
              <w:t>普通项目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6</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sz w:val="24"/>
              </w:rPr>
            </w:pPr>
            <w:r>
              <w:rPr>
                <w:rFonts w:ascii="楷体" w:eastAsia="楷体" w:hAnsi="楷体" w:cs="楷体" w:hint="eastAsia"/>
                <w:color w:val="000000"/>
                <w:kern w:val="0"/>
                <w:sz w:val="24"/>
                <w:lang/>
              </w:rPr>
              <w:t>基于慕课背景下地方性本科院校音乐学专业“器乐课程”混合式教学模式研究</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color w:val="000000"/>
                <w:kern w:val="0"/>
                <w:sz w:val="24"/>
                <w:lang/>
              </w:rPr>
              <w:t>杨艳</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普通项目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7</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color w:val="000000"/>
                <w:sz w:val="24"/>
              </w:rPr>
            </w:pPr>
            <w:r>
              <w:rPr>
                <w:rFonts w:ascii="楷体" w:eastAsia="楷体" w:hAnsi="楷体" w:cs="楷体" w:hint="eastAsia"/>
                <w:color w:val="000000"/>
                <w:kern w:val="0"/>
                <w:sz w:val="24"/>
                <w:lang/>
              </w:rPr>
              <w:t>“金课”导向下的地方性本科院校旅游管理专业课程体系改革研究</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李晓红</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普通项目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8</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color w:val="000000"/>
                <w:sz w:val="24"/>
              </w:rPr>
            </w:pPr>
            <w:r>
              <w:rPr>
                <w:rFonts w:ascii="楷体" w:eastAsia="楷体" w:hAnsi="楷体" w:cs="楷体" w:hint="eastAsia"/>
                <w:color w:val="000000"/>
                <w:kern w:val="0"/>
                <w:sz w:val="24"/>
                <w:lang/>
              </w:rPr>
              <w:t>“互联网+”时代《仪器分析》课程思政的研究与实践</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肖新生</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jc w:val="center"/>
              <w:rPr>
                <w:rFonts w:ascii="楷体" w:eastAsia="楷体" w:hAnsi="楷体" w:cs="楷体"/>
                <w:sz w:val="24"/>
              </w:rPr>
            </w:pPr>
            <w:r>
              <w:rPr>
                <w:rFonts w:ascii="楷体" w:eastAsia="楷体" w:hAnsi="楷体" w:cs="楷体" w:hint="eastAsia"/>
                <w:sz w:val="24"/>
              </w:rPr>
              <w:t>普通项目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9</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sz w:val="24"/>
              </w:rPr>
            </w:pPr>
            <w:r>
              <w:rPr>
                <w:rFonts w:ascii="楷体" w:eastAsia="楷体" w:hAnsi="楷体" w:cs="楷体" w:hint="eastAsia"/>
                <w:color w:val="000000"/>
                <w:kern w:val="0"/>
                <w:sz w:val="24"/>
                <w:lang/>
              </w:rPr>
              <w:t>新工科背景下地方本科院校土木工程专业校企协同育人模式构建研究与实践</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color w:val="000000"/>
                <w:kern w:val="0"/>
                <w:sz w:val="24"/>
                <w:lang/>
              </w:rPr>
              <w:t>阳令明</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普通项目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10</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sz w:val="24"/>
              </w:rPr>
            </w:pPr>
            <w:r>
              <w:rPr>
                <w:rFonts w:ascii="楷体" w:eastAsia="楷体" w:hAnsi="楷体" w:cs="楷体" w:hint="eastAsia"/>
                <w:color w:val="000000"/>
                <w:kern w:val="0"/>
                <w:sz w:val="24"/>
                <w:lang/>
              </w:rPr>
              <w:t>智慧体育视角下大学体育信息一体化教学改革研究</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color w:val="000000"/>
                <w:kern w:val="0"/>
                <w:sz w:val="24"/>
                <w:lang/>
              </w:rPr>
              <w:t>雷建</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普通项目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11</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sz w:val="24"/>
              </w:rPr>
            </w:pPr>
            <w:r>
              <w:rPr>
                <w:rFonts w:ascii="楷体" w:eastAsia="楷体" w:hAnsi="楷体" w:cs="楷体" w:hint="eastAsia"/>
                <w:color w:val="000000"/>
                <w:kern w:val="0"/>
                <w:sz w:val="24"/>
                <w:lang/>
              </w:rPr>
              <w:t>人工智能背景下科研实践与应用型本科院校 “三创”人才培养模式的探索</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color w:val="000000"/>
                <w:kern w:val="0"/>
                <w:sz w:val="24"/>
                <w:lang/>
              </w:rPr>
              <w:t>周玲</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jc w:val="center"/>
              <w:rPr>
                <w:rFonts w:ascii="楷体" w:eastAsia="楷体" w:hAnsi="楷体" w:cs="楷体"/>
                <w:sz w:val="24"/>
              </w:rPr>
            </w:pPr>
            <w:r>
              <w:rPr>
                <w:rFonts w:ascii="楷体" w:eastAsia="楷体" w:hAnsi="楷体" w:cs="楷体" w:hint="eastAsia"/>
                <w:sz w:val="24"/>
              </w:rPr>
              <w:t>普通项目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12</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sz w:val="24"/>
              </w:rPr>
            </w:pPr>
            <w:r>
              <w:rPr>
                <w:rFonts w:ascii="楷体" w:eastAsia="楷体" w:hAnsi="楷体" w:cs="楷体" w:hint="eastAsia"/>
                <w:color w:val="000000"/>
                <w:kern w:val="0"/>
                <w:sz w:val="24"/>
                <w:lang/>
              </w:rPr>
              <w:t>金课理念下英美文学课程混合式教学模式改革与研究</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color w:val="000000"/>
                <w:kern w:val="0"/>
                <w:sz w:val="24"/>
                <w:lang/>
              </w:rPr>
              <w:t>廖海燕</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jc w:val="center"/>
              <w:rPr>
                <w:rFonts w:ascii="楷体" w:eastAsia="楷体" w:hAnsi="楷体" w:cs="楷体"/>
                <w:sz w:val="24"/>
              </w:rPr>
            </w:pPr>
            <w:r>
              <w:rPr>
                <w:rFonts w:ascii="楷体" w:eastAsia="楷体" w:hAnsi="楷体" w:cs="楷体" w:hint="eastAsia"/>
                <w:sz w:val="24"/>
              </w:rPr>
              <w:t>普通项目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13</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sz w:val="24"/>
              </w:rPr>
            </w:pPr>
            <w:r>
              <w:rPr>
                <w:rFonts w:ascii="楷体" w:eastAsia="楷体" w:hAnsi="楷体" w:cs="楷体" w:hint="eastAsia"/>
                <w:color w:val="000000"/>
                <w:kern w:val="0"/>
                <w:sz w:val="24"/>
                <w:lang/>
              </w:rPr>
              <w:t>“以本为本”为导向的高校本科秘书学专业《公共关系学》课程实践教学改革研究</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color w:val="000000"/>
                <w:kern w:val="0"/>
                <w:sz w:val="24"/>
                <w:lang/>
              </w:rPr>
              <w:t>于皓</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jc w:val="center"/>
              <w:rPr>
                <w:rFonts w:ascii="楷体" w:eastAsia="楷体" w:hAnsi="楷体" w:cs="楷体"/>
                <w:sz w:val="24"/>
              </w:rPr>
            </w:pPr>
            <w:r>
              <w:rPr>
                <w:rFonts w:ascii="楷体" w:eastAsia="楷体" w:hAnsi="楷体" w:cs="楷体" w:hint="eastAsia"/>
                <w:sz w:val="24"/>
              </w:rPr>
              <w:t>普通项目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14</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sz w:val="24"/>
              </w:rPr>
            </w:pPr>
            <w:r>
              <w:rPr>
                <w:rFonts w:ascii="楷体" w:eastAsia="楷体" w:hAnsi="楷体" w:cs="楷体" w:hint="eastAsia"/>
                <w:color w:val="000000"/>
                <w:kern w:val="0"/>
                <w:sz w:val="24"/>
                <w:lang/>
              </w:rPr>
              <w:t>自媒体背景下高校《非线性编辑》课程定制化教学改革研究</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color w:val="000000"/>
                <w:kern w:val="0"/>
                <w:sz w:val="24"/>
                <w:lang/>
              </w:rPr>
              <w:t>朱喜基</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jc w:val="center"/>
              <w:rPr>
                <w:rFonts w:ascii="楷体" w:eastAsia="楷体" w:hAnsi="楷体" w:cs="楷体"/>
                <w:sz w:val="24"/>
              </w:rPr>
            </w:pPr>
            <w:r>
              <w:rPr>
                <w:rFonts w:ascii="楷体" w:eastAsia="楷体" w:hAnsi="楷体" w:cs="楷体" w:hint="eastAsia"/>
                <w:sz w:val="24"/>
              </w:rPr>
              <w:t>普通项目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15</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sz w:val="24"/>
              </w:rPr>
            </w:pPr>
            <w:r>
              <w:rPr>
                <w:rFonts w:ascii="楷体" w:eastAsia="楷体" w:hAnsi="楷体" w:cs="楷体" w:hint="eastAsia"/>
                <w:color w:val="000000"/>
                <w:kern w:val="0"/>
                <w:sz w:val="24"/>
                <w:lang/>
              </w:rPr>
              <w:t>基于卓越教师计划2.0的地方本科院校师范生“双核并举”培养模式构建研究与实践</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color w:val="000000"/>
                <w:kern w:val="0"/>
                <w:sz w:val="24"/>
                <w:lang/>
              </w:rPr>
              <w:t>胡勇胜</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jc w:val="center"/>
              <w:rPr>
                <w:rFonts w:ascii="楷体" w:eastAsia="楷体" w:hAnsi="楷体" w:cs="楷体"/>
                <w:sz w:val="24"/>
              </w:rPr>
            </w:pPr>
            <w:r>
              <w:rPr>
                <w:rFonts w:ascii="楷体" w:eastAsia="楷体" w:hAnsi="楷体" w:cs="楷体" w:hint="eastAsia"/>
                <w:sz w:val="24"/>
              </w:rPr>
              <w:t>普通项目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lastRenderedPageBreak/>
              <w:t>16</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sz w:val="24"/>
              </w:rPr>
            </w:pPr>
            <w:r>
              <w:rPr>
                <w:rFonts w:ascii="楷体" w:eastAsia="楷体" w:hAnsi="楷体" w:cs="楷体" w:hint="eastAsia"/>
                <w:color w:val="000000"/>
                <w:kern w:val="0"/>
                <w:sz w:val="24"/>
                <w:lang/>
              </w:rPr>
              <w:t xml:space="preserve">应用型本科人才培养过程中考试评价改革研究—以湖南科技学院生物学科为例      </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color w:val="000000"/>
                <w:kern w:val="0"/>
                <w:sz w:val="24"/>
                <w:lang/>
              </w:rPr>
              <w:t>袁志辉</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jc w:val="center"/>
              <w:rPr>
                <w:rFonts w:ascii="楷体" w:eastAsia="楷体" w:hAnsi="楷体" w:cs="楷体"/>
                <w:sz w:val="24"/>
              </w:rPr>
            </w:pPr>
            <w:r>
              <w:rPr>
                <w:rFonts w:ascii="楷体" w:eastAsia="楷体" w:hAnsi="楷体" w:cs="楷体" w:hint="eastAsia"/>
                <w:sz w:val="24"/>
              </w:rPr>
              <w:t>普通项目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17</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sz w:val="24"/>
              </w:rPr>
            </w:pPr>
            <w:r>
              <w:rPr>
                <w:rFonts w:ascii="楷体" w:eastAsia="楷体" w:hAnsi="楷体" w:cs="楷体" w:hint="eastAsia"/>
                <w:color w:val="000000"/>
                <w:kern w:val="0"/>
                <w:sz w:val="24"/>
                <w:lang/>
              </w:rPr>
              <w:t>美丽乡村建设背景下美术创作类课程的改革与实践</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color w:val="000000"/>
                <w:kern w:val="0"/>
                <w:sz w:val="24"/>
                <w:lang/>
              </w:rPr>
              <w:t>胡翔飞</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jc w:val="center"/>
              <w:rPr>
                <w:rFonts w:ascii="楷体" w:eastAsia="楷体" w:hAnsi="楷体" w:cs="楷体"/>
                <w:sz w:val="24"/>
              </w:rPr>
            </w:pPr>
            <w:r>
              <w:rPr>
                <w:rFonts w:ascii="楷体" w:eastAsia="楷体" w:hAnsi="楷体" w:cs="楷体" w:hint="eastAsia"/>
                <w:sz w:val="24"/>
              </w:rPr>
              <w:t>普通项目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18</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sz w:val="24"/>
              </w:rPr>
            </w:pPr>
            <w:r>
              <w:rPr>
                <w:rFonts w:ascii="楷体" w:eastAsia="楷体" w:hAnsi="楷体" w:cs="楷体" w:hint="eastAsia"/>
                <w:color w:val="000000"/>
                <w:kern w:val="0"/>
                <w:sz w:val="24"/>
                <w:lang/>
              </w:rPr>
              <w:t xml:space="preserve">信息化背景下基于BIM 技术的《混凝土结构设计》混合式教学改革与实践       </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color w:val="000000"/>
                <w:kern w:val="0"/>
                <w:sz w:val="24"/>
                <w:lang/>
              </w:rPr>
              <w:t>郭恩平</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jc w:val="center"/>
              <w:rPr>
                <w:rFonts w:ascii="楷体" w:eastAsia="楷体" w:hAnsi="楷体" w:cs="楷体"/>
                <w:sz w:val="24"/>
              </w:rPr>
            </w:pPr>
            <w:r>
              <w:rPr>
                <w:rFonts w:ascii="楷体" w:eastAsia="楷体" w:hAnsi="楷体" w:cs="楷体" w:hint="eastAsia"/>
                <w:sz w:val="24"/>
              </w:rPr>
              <w:t>普通项目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19</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sz w:val="24"/>
              </w:rPr>
            </w:pPr>
            <w:r>
              <w:rPr>
                <w:rFonts w:ascii="楷体" w:eastAsia="楷体" w:hAnsi="楷体" w:cs="楷体" w:hint="eastAsia"/>
                <w:color w:val="000000"/>
                <w:kern w:val="0"/>
                <w:sz w:val="24"/>
                <w:lang/>
              </w:rPr>
              <w:t>基于数学建模思想的高等数学五步创新教学模式的探索与实践</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color w:val="000000"/>
                <w:kern w:val="0"/>
                <w:sz w:val="24"/>
                <w:lang/>
              </w:rPr>
              <w:t>吴建平</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jc w:val="center"/>
              <w:rPr>
                <w:rFonts w:ascii="楷体" w:eastAsia="楷体" w:hAnsi="楷体" w:cs="楷体"/>
                <w:sz w:val="24"/>
              </w:rPr>
            </w:pPr>
            <w:r>
              <w:rPr>
                <w:rFonts w:ascii="楷体" w:eastAsia="楷体" w:hAnsi="楷体" w:cs="楷体" w:hint="eastAsia"/>
                <w:sz w:val="24"/>
              </w:rPr>
              <w:t>普通项目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20</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sz w:val="24"/>
              </w:rPr>
            </w:pPr>
            <w:r>
              <w:rPr>
                <w:rFonts w:ascii="楷体" w:eastAsia="楷体" w:hAnsi="楷体" w:cs="楷体" w:hint="eastAsia"/>
                <w:color w:val="000000"/>
                <w:kern w:val="0"/>
                <w:sz w:val="24"/>
                <w:lang/>
              </w:rPr>
              <w:t>基于“R+CDIO”模式下的地方本科院校视觉传达专业教学改革与实践研究</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color w:val="000000"/>
                <w:kern w:val="0"/>
                <w:sz w:val="24"/>
                <w:lang/>
              </w:rPr>
              <w:t>陈红初</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jc w:val="center"/>
              <w:rPr>
                <w:rFonts w:ascii="楷体" w:eastAsia="楷体" w:hAnsi="楷体" w:cs="楷体"/>
                <w:sz w:val="24"/>
              </w:rPr>
            </w:pPr>
            <w:r>
              <w:rPr>
                <w:rFonts w:ascii="楷体" w:eastAsia="楷体" w:hAnsi="楷体" w:cs="楷体" w:hint="eastAsia"/>
                <w:sz w:val="24"/>
              </w:rPr>
              <w:t>普通项目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21</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sz w:val="24"/>
              </w:rPr>
            </w:pPr>
            <w:r>
              <w:rPr>
                <w:rFonts w:ascii="楷体" w:eastAsia="楷体" w:hAnsi="楷体" w:cs="楷体" w:hint="eastAsia"/>
                <w:color w:val="000000"/>
                <w:kern w:val="0"/>
                <w:sz w:val="24"/>
                <w:lang/>
              </w:rPr>
              <w:t>地域文化特色导向下应用型本科院校产品设计专业工匠精神培育路径研究</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color w:val="000000"/>
                <w:kern w:val="0"/>
                <w:sz w:val="24"/>
                <w:lang/>
              </w:rPr>
              <w:t>王洪亮</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普通项目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22</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sz w:val="24"/>
              </w:rPr>
            </w:pPr>
            <w:r>
              <w:rPr>
                <w:rFonts w:ascii="楷体" w:eastAsia="楷体" w:hAnsi="楷体" w:cs="楷体" w:hint="eastAsia"/>
                <w:color w:val="000000"/>
                <w:kern w:val="0"/>
                <w:sz w:val="24"/>
                <w:lang/>
              </w:rPr>
              <w:t>基于“MOOC+SPOC”混合式课程教学模式研究---以应用统计学课程为例</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color w:val="000000"/>
                <w:kern w:val="0"/>
                <w:sz w:val="24"/>
                <w:lang/>
              </w:rPr>
              <w:t>刘娟</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普通项目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23</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color w:val="000000"/>
                <w:sz w:val="24"/>
                <w:lang/>
              </w:rPr>
            </w:pPr>
            <w:r>
              <w:rPr>
                <w:rFonts w:ascii="楷体" w:eastAsia="楷体" w:hAnsi="楷体" w:cs="楷体" w:hint="eastAsia"/>
                <w:color w:val="000000"/>
                <w:kern w:val="0"/>
                <w:sz w:val="24"/>
                <w:lang/>
              </w:rPr>
              <w:t>《国际私法》教学中参与式教学研究与实践</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color w:val="000000"/>
                <w:sz w:val="24"/>
                <w:lang/>
              </w:rPr>
            </w:pPr>
            <w:r>
              <w:rPr>
                <w:rFonts w:ascii="楷体" w:eastAsia="楷体" w:hAnsi="楷体" w:cs="楷体" w:hint="eastAsia"/>
                <w:color w:val="000000"/>
                <w:kern w:val="0"/>
                <w:sz w:val="24"/>
                <w:lang/>
              </w:rPr>
              <w:t>黄栋梁</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sz w:val="24"/>
              </w:rPr>
              <w:t>普通项目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24</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sz w:val="24"/>
              </w:rPr>
            </w:pPr>
            <w:r>
              <w:rPr>
                <w:rFonts w:ascii="楷体" w:eastAsia="楷体" w:hAnsi="楷体" w:cs="楷体" w:hint="eastAsia"/>
                <w:color w:val="000000"/>
                <w:kern w:val="0"/>
                <w:sz w:val="24"/>
                <w:lang/>
              </w:rPr>
              <w:t>专业认证背景下师范生培养模式构建与实践</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color w:val="000000"/>
                <w:kern w:val="0"/>
                <w:sz w:val="24"/>
                <w:lang/>
              </w:rPr>
              <w:t>周宇剑</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sz w:val="24"/>
              </w:rPr>
              <w:t>普通项目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25</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sz w:val="24"/>
              </w:rPr>
            </w:pPr>
            <w:r>
              <w:rPr>
                <w:rFonts w:ascii="楷体" w:eastAsia="楷体" w:hAnsi="楷体" w:cs="楷体" w:hint="eastAsia"/>
                <w:color w:val="000000"/>
                <w:kern w:val="0"/>
                <w:sz w:val="24"/>
                <w:lang/>
              </w:rPr>
              <w:t>互联网+“双创”时代背景下地方高校层级式创新创业教育模式的构建与实践</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color w:val="000000"/>
                <w:kern w:val="0"/>
                <w:sz w:val="24"/>
                <w:lang/>
              </w:rPr>
              <w:t xml:space="preserve">唐君  </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sz w:val="24"/>
              </w:rPr>
              <w:t>普通项目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26</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sz w:val="24"/>
              </w:rPr>
            </w:pPr>
            <w:r>
              <w:rPr>
                <w:rFonts w:ascii="楷体" w:eastAsia="楷体" w:hAnsi="楷体" w:cs="楷体" w:hint="eastAsia"/>
                <w:color w:val="000000"/>
                <w:kern w:val="0"/>
                <w:sz w:val="24"/>
                <w:lang/>
              </w:rPr>
              <w:t>“微课+对分课堂”教学模式在大学生心理健康教育课程中的研究与实践</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color w:val="000000"/>
                <w:kern w:val="0"/>
                <w:sz w:val="24"/>
                <w:lang/>
              </w:rPr>
              <w:t>王婷</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sz w:val="24"/>
              </w:rPr>
              <w:t>普通项目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27</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sz w:val="24"/>
              </w:rPr>
            </w:pPr>
            <w:r>
              <w:rPr>
                <w:rFonts w:ascii="楷体" w:eastAsia="楷体" w:hAnsi="楷体" w:cs="楷体" w:hint="eastAsia"/>
                <w:color w:val="000000"/>
                <w:kern w:val="0"/>
                <w:sz w:val="24"/>
                <w:lang/>
              </w:rPr>
              <w:t>以教育“五术”为导向的地方本科高校教师专业发展策略研究与实践</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color w:val="000000"/>
                <w:kern w:val="0"/>
                <w:sz w:val="24"/>
                <w:lang/>
              </w:rPr>
              <w:t>杨再喜</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继续教育项目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28</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sz w:val="24"/>
              </w:rPr>
            </w:pPr>
            <w:r>
              <w:rPr>
                <w:rFonts w:ascii="楷体" w:eastAsia="楷体" w:hAnsi="楷体" w:cs="楷体" w:hint="eastAsia"/>
                <w:color w:val="000000"/>
                <w:kern w:val="0"/>
                <w:sz w:val="24"/>
                <w:lang/>
              </w:rPr>
              <w:t>精准扶贫视域下乡村体育教师继续教育培训模式的改革与创新</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color w:val="000000"/>
                <w:kern w:val="0"/>
                <w:sz w:val="24"/>
                <w:lang/>
              </w:rPr>
              <w:t>高源</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继续教育项目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29</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color w:val="000000"/>
                <w:sz w:val="24"/>
              </w:rPr>
            </w:pPr>
            <w:r>
              <w:rPr>
                <w:rFonts w:ascii="楷体" w:eastAsia="楷体" w:hAnsi="楷体" w:cs="楷体" w:hint="eastAsia"/>
                <w:color w:val="000000"/>
                <w:kern w:val="0"/>
                <w:sz w:val="24"/>
                <w:lang/>
              </w:rPr>
              <w:t>基于ADDIE设计模型的大学英语混合式教学模式的应用研究</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刘婷</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公共英语项目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30</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color w:val="000000"/>
                <w:sz w:val="24"/>
              </w:rPr>
            </w:pPr>
            <w:r>
              <w:rPr>
                <w:rFonts w:ascii="楷体" w:eastAsia="楷体" w:hAnsi="楷体" w:cs="楷体" w:hint="eastAsia"/>
                <w:color w:val="000000"/>
                <w:kern w:val="0"/>
                <w:sz w:val="24"/>
                <w:lang/>
              </w:rPr>
              <w:t>基于产出导向法的大学英语听说教学模式构建与实践</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蒋苏琴</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公共英语项目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31</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color w:val="000000"/>
                <w:sz w:val="24"/>
              </w:rPr>
            </w:pPr>
            <w:r>
              <w:rPr>
                <w:rFonts w:ascii="楷体" w:eastAsia="楷体" w:hAnsi="楷体" w:cs="楷体" w:hint="eastAsia"/>
                <w:color w:val="000000"/>
                <w:kern w:val="0"/>
                <w:sz w:val="24"/>
                <w:lang/>
              </w:rPr>
              <w:t>基于师范类专业认证背景下的教育实习改革协同研究与实践</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谭明</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湘潭大学对口支援项目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32</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color w:val="000000"/>
                <w:sz w:val="24"/>
              </w:rPr>
            </w:pPr>
            <w:r>
              <w:rPr>
                <w:rFonts w:ascii="楷体" w:eastAsia="楷体" w:hAnsi="楷体" w:cs="楷体" w:hint="eastAsia"/>
                <w:color w:val="000000"/>
                <w:kern w:val="0"/>
                <w:sz w:val="24"/>
                <w:lang/>
              </w:rPr>
              <w:t>高校对口支援背景下一流思想政治教育专业人才培养模式的改革与实践</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周芳检</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湘潭大学对口支援项目</w:t>
            </w:r>
          </w:p>
        </w:tc>
      </w:tr>
    </w:tbl>
    <w:p w:rsidR="001611C9" w:rsidRPr="001D71AA" w:rsidRDefault="001D71AA" w:rsidP="001D71AA">
      <w:pPr>
        <w:pStyle w:val="a3"/>
        <w:widowControl/>
        <w:spacing w:beforeAutospacing="0" w:afterAutospacing="0" w:line="465" w:lineRule="atLeast"/>
        <w:ind w:right="240" w:firstLine="480"/>
        <w:rPr>
          <w:rFonts w:ascii="仿宋_GB2312" w:eastAsia="仿宋_GB2312" w:hAnsi="宋体" w:cs="仿宋_GB2312"/>
          <w:color w:val="222222"/>
          <w:shd w:val="clear" w:color="auto" w:fill="FFFFFF"/>
        </w:rPr>
      </w:pPr>
      <w:r>
        <w:rPr>
          <w:rFonts w:ascii="仿宋_GB2312" w:eastAsia="仿宋_GB2312" w:hAnsi="宋体" w:cs="仿宋_GB2312"/>
          <w:color w:val="222222"/>
          <w:shd w:val="clear" w:color="auto" w:fill="FFFFFF"/>
        </w:rPr>
        <w:t xml:space="preserve">　　</w:t>
      </w:r>
      <w:r>
        <w:rPr>
          <w:rFonts w:ascii="仿宋_GB2312" w:eastAsia="仿宋_GB2312" w:hAnsi="宋体" w:cs="仿宋_GB2312" w:hint="eastAsia"/>
          <w:color w:val="222222"/>
          <w:shd w:val="clear" w:color="auto" w:fill="FFFFFF"/>
        </w:rPr>
        <w:t xml:space="preserve">                                              </w:t>
      </w:r>
    </w:p>
    <w:sectPr w:rsidR="001611C9" w:rsidRPr="001D71AA" w:rsidSect="007A4A03">
      <w:pgSz w:w="11906" w:h="16838"/>
      <w:pgMar w:top="1531" w:right="1800" w:bottom="1531" w:left="1800"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D71AA"/>
    <w:rsid w:val="001611C9"/>
    <w:rsid w:val="001D71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1A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1D71AA"/>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224</Words>
  <Characters>1277</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2019-06-28T01:44:00Z</dcterms:created>
  <dc:creator>Administrator</dc:creator>
  <cp:lastModifiedBy>Administrator</cp:lastModifiedBy>
  <dcterms:modified xsi:type="dcterms:W3CDTF">2019-06-28T01:45:00Z</dcterms:modified>
  <cp:revision>1</cp:revision>
</cp:coreProperties>
</file>